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3D" w:rsidRDefault="009B443D" w:rsidP="00687688">
      <w:pPr>
        <w:spacing w:before="100" w:beforeAutospacing="1" w:after="100" w:afterAutospacing="1" w:line="240" w:lineRule="auto"/>
        <w:outlineLvl w:val="0"/>
        <w:rPr>
          <w:rFonts w:ascii="Calibri" w:eastAsia="Times New Roman" w:hAnsi="Calibri" w:cs="Times New Roman"/>
          <w:bCs/>
          <w:color w:val="0070C0"/>
          <w:kern w:val="36"/>
          <w:sz w:val="24"/>
          <w:szCs w:val="24"/>
          <w:lang w:eastAsia="en-CA"/>
        </w:rPr>
      </w:pPr>
      <w:r>
        <w:rPr>
          <w:rFonts w:ascii="Calibri" w:eastAsia="Times New Roman" w:hAnsi="Calibri" w:cs="Times New Roman"/>
          <w:bCs/>
          <w:color w:val="0070C0"/>
          <w:kern w:val="36"/>
          <w:sz w:val="24"/>
          <w:szCs w:val="24"/>
          <w:lang w:eastAsia="en-CA"/>
        </w:rPr>
        <w:fldChar w:fldCharType="begin"/>
      </w:r>
      <w:r>
        <w:rPr>
          <w:rFonts w:ascii="Calibri" w:eastAsia="Times New Roman" w:hAnsi="Calibri" w:cs="Times New Roman"/>
          <w:bCs/>
          <w:color w:val="0070C0"/>
          <w:kern w:val="36"/>
          <w:sz w:val="24"/>
          <w:szCs w:val="24"/>
          <w:lang w:eastAsia="en-CA"/>
        </w:rPr>
        <w:instrText xml:space="preserve"> HYPERLINK "http://www.mhs.mb.ca/docs/people/battershill_gw.shtml" </w:instrText>
      </w:r>
      <w:r>
        <w:rPr>
          <w:rFonts w:ascii="Calibri" w:eastAsia="Times New Roman" w:hAnsi="Calibri" w:cs="Times New Roman"/>
          <w:bCs/>
          <w:color w:val="0070C0"/>
          <w:kern w:val="36"/>
          <w:sz w:val="24"/>
          <w:szCs w:val="24"/>
          <w:lang w:eastAsia="en-CA"/>
        </w:rPr>
        <w:fldChar w:fldCharType="separate"/>
      </w:r>
      <w:r w:rsidRPr="009B443D">
        <w:rPr>
          <w:rStyle w:val="Hyperlink"/>
          <w:rFonts w:ascii="Calibri" w:eastAsia="Times New Roman" w:hAnsi="Calibri" w:cs="Times New Roman"/>
          <w:bCs/>
          <w:kern w:val="36"/>
          <w:sz w:val="24"/>
          <w:szCs w:val="24"/>
          <w:lang w:eastAsia="en-CA"/>
        </w:rPr>
        <w:t>http://www.mhs.mb.ca/docs/people/battershill_gw.shtml</w:t>
      </w:r>
      <w:r>
        <w:rPr>
          <w:rFonts w:ascii="Calibri" w:eastAsia="Times New Roman" w:hAnsi="Calibri" w:cs="Times New Roman"/>
          <w:bCs/>
          <w:color w:val="0070C0"/>
          <w:kern w:val="36"/>
          <w:sz w:val="24"/>
          <w:szCs w:val="24"/>
          <w:lang w:eastAsia="en-CA"/>
        </w:rPr>
        <w:fldChar w:fldCharType="end"/>
      </w:r>
    </w:p>
    <w:p w:rsidR="009B443D" w:rsidRDefault="009B443D" w:rsidP="00687688">
      <w:pPr>
        <w:spacing w:before="100" w:beforeAutospacing="1" w:after="100" w:afterAutospacing="1" w:line="240" w:lineRule="auto"/>
        <w:outlineLvl w:val="0"/>
        <w:rPr>
          <w:rFonts w:ascii="Calibri" w:eastAsia="Times New Roman" w:hAnsi="Calibri" w:cs="Times New Roman"/>
          <w:bCs/>
          <w:color w:val="0070C0"/>
          <w:kern w:val="36"/>
          <w:sz w:val="24"/>
          <w:szCs w:val="24"/>
          <w:lang w:eastAsia="en-CA"/>
        </w:rPr>
      </w:pPr>
    </w:p>
    <w:p w:rsidR="00687688" w:rsidRPr="009B443D" w:rsidRDefault="009B443D" w:rsidP="00687688">
      <w:pPr>
        <w:spacing w:before="100" w:beforeAutospacing="1" w:after="100" w:afterAutospacing="1" w:line="240" w:lineRule="auto"/>
        <w:outlineLvl w:val="0"/>
        <w:rPr>
          <w:rFonts w:ascii="Calibri" w:eastAsia="Times New Roman" w:hAnsi="Calibri" w:cs="Times New Roman"/>
          <w:bCs/>
          <w:color w:val="0070C0"/>
          <w:kern w:val="36"/>
          <w:sz w:val="24"/>
          <w:szCs w:val="24"/>
          <w:lang w:eastAsia="en-CA"/>
        </w:rPr>
      </w:pPr>
      <w:hyperlink r:id="rId4" w:history="1">
        <w:r w:rsidR="00687688" w:rsidRPr="00687688">
          <w:rPr>
            <w:rFonts w:ascii="Calibri" w:eastAsia="Times New Roman" w:hAnsi="Calibri" w:cs="Times New Roman"/>
            <w:b/>
            <w:bCs/>
            <w:color w:val="A90000"/>
            <w:kern w:val="36"/>
            <w:sz w:val="32"/>
            <w:szCs w:val="32"/>
            <w:lang w:eastAsia="en-CA"/>
          </w:rPr>
          <w:t>Memorable Manitobans</w:t>
        </w:r>
      </w:hyperlink>
      <w:r w:rsidR="00687688" w:rsidRPr="00687688">
        <w:rPr>
          <w:rFonts w:ascii="Calibri" w:eastAsia="Times New Roman" w:hAnsi="Calibri" w:cs="Times New Roman"/>
          <w:b/>
          <w:bCs/>
          <w:color w:val="840000"/>
          <w:kern w:val="36"/>
          <w:sz w:val="32"/>
          <w:szCs w:val="32"/>
          <w:lang w:eastAsia="en-CA"/>
        </w:rPr>
        <w:t xml:space="preserve">: George William </w:t>
      </w:r>
      <w:proofErr w:type="spellStart"/>
      <w:r w:rsidR="00687688" w:rsidRPr="00687688">
        <w:rPr>
          <w:rFonts w:ascii="Calibri" w:eastAsia="Times New Roman" w:hAnsi="Calibri" w:cs="Times New Roman"/>
          <w:b/>
          <w:bCs/>
          <w:color w:val="840000"/>
          <w:kern w:val="36"/>
          <w:sz w:val="32"/>
          <w:szCs w:val="32"/>
          <w:lang w:eastAsia="en-CA"/>
        </w:rPr>
        <w:t>Battershill</w:t>
      </w:r>
      <w:proofErr w:type="spellEnd"/>
      <w:r w:rsidR="00687688" w:rsidRPr="00687688">
        <w:rPr>
          <w:rFonts w:ascii="Calibri" w:eastAsia="Times New Roman" w:hAnsi="Calibri" w:cs="Times New Roman"/>
          <w:b/>
          <w:bCs/>
          <w:color w:val="840000"/>
          <w:kern w:val="36"/>
          <w:sz w:val="32"/>
          <w:szCs w:val="32"/>
          <w:lang w:eastAsia="en-CA"/>
        </w:rPr>
        <w:t xml:space="preserve"> (1923-</w:t>
      </w:r>
      <w:hyperlink r:id="rId5" w:history="1">
        <w:r w:rsidR="00687688" w:rsidRPr="00687688">
          <w:rPr>
            <w:rFonts w:ascii="Calibri" w:eastAsia="Times New Roman" w:hAnsi="Calibri" w:cs="Times New Roman"/>
            <w:b/>
            <w:bCs/>
            <w:color w:val="A90000"/>
            <w:kern w:val="36"/>
            <w:sz w:val="32"/>
            <w:szCs w:val="32"/>
            <w:lang w:eastAsia="en-CA"/>
          </w:rPr>
          <w:t>2010</w:t>
        </w:r>
      </w:hyperlink>
      <w:r w:rsidR="00687688" w:rsidRPr="00687688">
        <w:rPr>
          <w:rFonts w:ascii="Calibri" w:eastAsia="Times New Roman" w:hAnsi="Calibri" w:cs="Times New Roman"/>
          <w:b/>
          <w:bCs/>
          <w:color w:val="840000"/>
          <w:kern w:val="36"/>
          <w:sz w:val="32"/>
          <w:szCs w:val="32"/>
          <w:lang w:eastAsia="en-CA"/>
        </w:rPr>
        <w:t>)</w:t>
      </w:r>
    </w:p>
    <w:p w:rsidR="00687688" w:rsidRPr="00687688" w:rsidRDefault="00687688" w:rsidP="00687688">
      <w:r w:rsidRPr="00687688">
        <w:rPr>
          <w:rFonts w:ascii="Calibri" w:eastAsia="Times New Roman" w:hAnsi="Calibri" w:cs="Times New Roman"/>
          <w:sz w:val="24"/>
          <w:szCs w:val="24"/>
          <w:lang w:eastAsia="en-CA"/>
        </w:rPr>
        <w:t>Educator, civil servant.</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Born at </w:t>
      </w:r>
      <w:hyperlink r:id="rId6" w:history="1">
        <w:r w:rsidRPr="00687688">
          <w:rPr>
            <w:rFonts w:ascii="Calibri" w:eastAsia="Times New Roman" w:hAnsi="Calibri" w:cs="Times New Roman"/>
            <w:color w:val="A90000"/>
            <w:sz w:val="24"/>
            <w:szCs w:val="24"/>
            <w:lang w:eastAsia="en-CA"/>
          </w:rPr>
          <w:t xml:space="preserve">East </w:t>
        </w:r>
        <w:proofErr w:type="spellStart"/>
        <w:r w:rsidRPr="00687688">
          <w:rPr>
            <w:rFonts w:ascii="Calibri" w:eastAsia="Times New Roman" w:hAnsi="Calibri" w:cs="Times New Roman"/>
            <w:color w:val="A90000"/>
            <w:sz w:val="24"/>
            <w:szCs w:val="24"/>
            <w:lang w:eastAsia="en-CA"/>
          </w:rPr>
          <w:t>Kildonan</w:t>
        </w:r>
        <w:proofErr w:type="spellEnd"/>
      </w:hyperlink>
      <w:r w:rsidRPr="00687688">
        <w:rPr>
          <w:rFonts w:ascii="Calibri" w:eastAsia="Times New Roman" w:hAnsi="Calibri" w:cs="Times New Roman"/>
          <w:sz w:val="24"/>
          <w:szCs w:val="24"/>
          <w:lang w:eastAsia="en-CA"/>
        </w:rPr>
        <w:t xml:space="preserve"> on 15 February 1923, son of </w:t>
      </w:r>
      <w:hyperlink r:id="rId7" w:history="1">
        <w:r w:rsidRPr="00687688">
          <w:rPr>
            <w:rFonts w:ascii="Calibri" w:eastAsia="Times New Roman" w:hAnsi="Calibri" w:cs="Times New Roman"/>
            <w:color w:val="A90000"/>
            <w:sz w:val="24"/>
            <w:szCs w:val="24"/>
            <w:lang w:eastAsia="en-CA"/>
          </w:rPr>
          <w:t xml:space="preserve">John Worthy </w:t>
        </w:r>
        <w:proofErr w:type="spellStart"/>
        <w:r w:rsidRPr="00687688">
          <w:rPr>
            <w:rFonts w:ascii="Calibri" w:eastAsia="Times New Roman" w:hAnsi="Calibri" w:cs="Times New Roman"/>
            <w:color w:val="A90000"/>
            <w:sz w:val="24"/>
            <w:szCs w:val="24"/>
            <w:lang w:eastAsia="en-CA"/>
          </w:rPr>
          <w:t>Battershill</w:t>
        </w:r>
        <w:proofErr w:type="spellEnd"/>
      </w:hyperlink>
      <w:r w:rsidRPr="00687688">
        <w:rPr>
          <w:rFonts w:ascii="Calibri" w:eastAsia="Times New Roman" w:hAnsi="Calibri" w:cs="Times New Roman"/>
          <w:sz w:val="24"/>
          <w:szCs w:val="24"/>
          <w:lang w:eastAsia="en-CA"/>
        </w:rPr>
        <w:t xml:space="preserve"> and Marjorie Jane Andrews (1891-1954), he attended </w:t>
      </w:r>
      <w:hyperlink r:id="rId8" w:history="1">
        <w:r w:rsidRPr="00687688">
          <w:rPr>
            <w:rFonts w:ascii="Calibri" w:eastAsia="Times New Roman" w:hAnsi="Calibri" w:cs="Times New Roman"/>
            <w:color w:val="A90000"/>
            <w:sz w:val="24"/>
            <w:szCs w:val="24"/>
            <w:lang w:eastAsia="en-CA"/>
          </w:rPr>
          <w:t>St. John’s High School</w:t>
        </w:r>
      </w:hyperlink>
      <w:r w:rsidRPr="00687688">
        <w:rPr>
          <w:rFonts w:ascii="Calibri" w:eastAsia="Times New Roman" w:hAnsi="Calibri" w:cs="Times New Roman"/>
          <w:sz w:val="24"/>
          <w:szCs w:val="24"/>
          <w:lang w:eastAsia="en-CA"/>
        </w:rPr>
        <w:t xml:space="preserve">. During the Second World War, he served as an instructor and later Sergeant-Major and Second Lieutenant. Following his military discharge, he attended </w:t>
      </w:r>
      <w:hyperlink r:id="rId9" w:history="1">
        <w:r w:rsidRPr="00687688">
          <w:rPr>
            <w:rFonts w:ascii="Calibri" w:eastAsia="Times New Roman" w:hAnsi="Calibri" w:cs="Times New Roman"/>
            <w:color w:val="A90000"/>
            <w:sz w:val="24"/>
            <w:szCs w:val="24"/>
            <w:lang w:eastAsia="en-CA"/>
          </w:rPr>
          <w:t>St. John’s College</w:t>
        </w:r>
      </w:hyperlink>
      <w:r w:rsidRPr="00687688">
        <w:rPr>
          <w:rFonts w:ascii="Calibri" w:eastAsia="Times New Roman" w:hAnsi="Calibri" w:cs="Times New Roman"/>
          <w:sz w:val="24"/>
          <w:szCs w:val="24"/>
          <w:lang w:eastAsia="en-CA"/>
        </w:rPr>
        <w:t xml:space="preserve"> and the </w:t>
      </w:r>
      <w:hyperlink r:id="rId10" w:history="1">
        <w:r w:rsidRPr="00687688">
          <w:rPr>
            <w:rFonts w:ascii="Calibri" w:eastAsia="Times New Roman" w:hAnsi="Calibri" w:cs="Times New Roman"/>
            <w:color w:val="A90000"/>
            <w:sz w:val="24"/>
            <w:szCs w:val="24"/>
            <w:lang w:eastAsia="en-CA"/>
          </w:rPr>
          <w:t>University of Manitoba</w:t>
        </w:r>
      </w:hyperlink>
      <w:r w:rsidRPr="00687688">
        <w:rPr>
          <w:rFonts w:ascii="Calibri" w:eastAsia="Times New Roman" w:hAnsi="Calibri" w:cs="Times New Roman"/>
          <w:sz w:val="24"/>
          <w:szCs w:val="24"/>
          <w:lang w:eastAsia="en-CA"/>
        </w:rPr>
        <w:t xml:space="preserve">, receiving BA, </w:t>
      </w:r>
      <w:proofErr w:type="spellStart"/>
      <w:r w:rsidRPr="00687688">
        <w:rPr>
          <w:rFonts w:ascii="Calibri" w:eastAsia="Times New Roman" w:hAnsi="Calibri" w:cs="Times New Roman"/>
          <w:sz w:val="24"/>
          <w:szCs w:val="24"/>
          <w:lang w:eastAsia="en-CA"/>
        </w:rPr>
        <w:t>BEd</w:t>
      </w:r>
      <w:proofErr w:type="spellEnd"/>
      <w:r w:rsidRPr="00687688">
        <w:rPr>
          <w:rFonts w:ascii="Calibri" w:eastAsia="Times New Roman" w:hAnsi="Calibri" w:cs="Times New Roman"/>
          <w:sz w:val="24"/>
          <w:szCs w:val="24"/>
          <w:lang w:eastAsia="en-CA"/>
        </w:rPr>
        <w:t>, and MEd degrees, and a Certificate in Public Administration.</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He began a teaching career at St. Germaine and later taught at </w:t>
      </w:r>
      <w:hyperlink r:id="rId11" w:history="1">
        <w:proofErr w:type="spellStart"/>
        <w:r w:rsidRPr="00687688">
          <w:rPr>
            <w:rFonts w:ascii="Calibri" w:eastAsia="Times New Roman" w:hAnsi="Calibri" w:cs="Times New Roman"/>
            <w:color w:val="A90000"/>
            <w:sz w:val="24"/>
            <w:szCs w:val="24"/>
            <w:lang w:eastAsia="en-CA"/>
          </w:rPr>
          <w:t>Hapnot</w:t>
        </w:r>
        <w:proofErr w:type="spellEnd"/>
        <w:r w:rsidRPr="00687688">
          <w:rPr>
            <w:rFonts w:ascii="Calibri" w:eastAsia="Times New Roman" w:hAnsi="Calibri" w:cs="Times New Roman"/>
            <w:color w:val="A90000"/>
            <w:sz w:val="24"/>
            <w:szCs w:val="24"/>
            <w:lang w:eastAsia="en-CA"/>
          </w:rPr>
          <w:t xml:space="preserve"> High School</w:t>
        </w:r>
      </w:hyperlink>
      <w:r w:rsidRPr="00687688">
        <w:rPr>
          <w:rFonts w:ascii="Calibri" w:eastAsia="Times New Roman" w:hAnsi="Calibri" w:cs="Times New Roman"/>
          <w:sz w:val="24"/>
          <w:szCs w:val="24"/>
          <w:lang w:eastAsia="en-CA"/>
        </w:rPr>
        <w:t xml:space="preserve"> at </w:t>
      </w:r>
      <w:hyperlink r:id="rId12" w:history="1">
        <w:r w:rsidRPr="00687688">
          <w:rPr>
            <w:rFonts w:ascii="Calibri" w:eastAsia="Times New Roman" w:hAnsi="Calibri" w:cs="Times New Roman"/>
            <w:color w:val="A90000"/>
            <w:sz w:val="24"/>
            <w:szCs w:val="24"/>
            <w:lang w:eastAsia="en-CA"/>
          </w:rPr>
          <w:t>Flin Flon</w:t>
        </w:r>
      </w:hyperlink>
      <w:r w:rsidRPr="00687688">
        <w:rPr>
          <w:rFonts w:ascii="Calibri" w:eastAsia="Times New Roman" w:hAnsi="Calibri" w:cs="Times New Roman"/>
          <w:sz w:val="24"/>
          <w:szCs w:val="24"/>
          <w:lang w:eastAsia="en-CA"/>
        </w:rPr>
        <w:t xml:space="preserve">, </w:t>
      </w:r>
      <w:hyperlink r:id="rId13" w:history="1">
        <w:proofErr w:type="spellStart"/>
        <w:r w:rsidRPr="00687688">
          <w:rPr>
            <w:rFonts w:ascii="Calibri" w:eastAsia="Times New Roman" w:hAnsi="Calibri" w:cs="Times New Roman"/>
            <w:color w:val="A90000"/>
            <w:sz w:val="24"/>
            <w:szCs w:val="24"/>
            <w:lang w:eastAsia="en-CA"/>
          </w:rPr>
          <w:t>Machray</w:t>
        </w:r>
        <w:proofErr w:type="spellEnd"/>
        <w:r w:rsidRPr="00687688">
          <w:rPr>
            <w:rFonts w:ascii="Calibri" w:eastAsia="Times New Roman" w:hAnsi="Calibri" w:cs="Times New Roman"/>
            <w:color w:val="A90000"/>
            <w:sz w:val="24"/>
            <w:szCs w:val="24"/>
            <w:lang w:eastAsia="en-CA"/>
          </w:rPr>
          <w:t xml:space="preserve"> School</w:t>
        </w:r>
      </w:hyperlink>
      <w:r w:rsidRPr="00687688">
        <w:rPr>
          <w:rFonts w:ascii="Calibri" w:eastAsia="Times New Roman" w:hAnsi="Calibri" w:cs="Times New Roman"/>
          <w:sz w:val="24"/>
          <w:szCs w:val="24"/>
          <w:lang w:eastAsia="en-CA"/>
        </w:rPr>
        <w:t xml:space="preserve"> (1953-1954), </w:t>
      </w:r>
      <w:hyperlink r:id="rId14" w:history="1">
        <w:r w:rsidRPr="00687688">
          <w:rPr>
            <w:rFonts w:ascii="Calibri" w:eastAsia="Times New Roman" w:hAnsi="Calibri" w:cs="Times New Roman"/>
            <w:color w:val="A90000"/>
            <w:sz w:val="24"/>
            <w:szCs w:val="24"/>
            <w:lang w:eastAsia="en-CA"/>
          </w:rPr>
          <w:t>Daniel McIntyre Collegiate</w:t>
        </w:r>
      </w:hyperlink>
      <w:r w:rsidRPr="00687688">
        <w:rPr>
          <w:rFonts w:ascii="Calibri" w:eastAsia="Times New Roman" w:hAnsi="Calibri" w:cs="Times New Roman"/>
          <w:sz w:val="24"/>
          <w:szCs w:val="24"/>
          <w:lang w:eastAsia="en-CA"/>
        </w:rPr>
        <w:t xml:space="preserve"> (1957-1959</w:t>
      </w:r>
      <w:r w:rsidR="00BF141A">
        <w:rPr>
          <w:rFonts w:ascii="Calibri" w:eastAsia="Times New Roman" w:hAnsi="Calibri" w:cs="Times New Roman"/>
          <w:sz w:val="24"/>
          <w:szCs w:val="24"/>
          <w:lang w:eastAsia="en-CA"/>
        </w:rPr>
        <w:t>. A y</w:t>
      </w:r>
      <w:bookmarkStart w:id="0" w:name="_GoBack"/>
      <w:bookmarkEnd w:id="0"/>
      <w:r w:rsidR="00BF141A">
        <w:rPr>
          <w:rFonts w:ascii="Calibri" w:eastAsia="Times New Roman" w:hAnsi="Calibri" w:cs="Times New Roman"/>
          <w:sz w:val="24"/>
          <w:szCs w:val="24"/>
          <w:lang w:eastAsia="en-CA"/>
        </w:rPr>
        <w:t>earbook page is below</w:t>
      </w:r>
      <w:r w:rsidRPr="00687688">
        <w:rPr>
          <w:rFonts w:ascii="Calibri" w:eastAsia="Times New Roman" w:hAnsi="Calibri" w:cs="Times New Roman"/>
          <w:sz w:val="24"/>
          <w:szCs w:val="24"/>
          <w:lang w:eastAsia="en-CA"/>
        </w:rPr>
        <w:t xml:space="preserve">), and </w:t>
      </w:r>
      <w:hyperlink r:id="rId15" w:history="1">
        <w:r w:rsidRPr="00687688">
          <w:rPr>
            <w:rFonts w:ascii="Calibri" w:eastAsia="Times New Roman" w:hAnsi="Calibri" w:cs="Times New Roman"/>
            <w:color w:val="A90000"/>
            <w:sz w:val="24"/>
            <w:szCs w:val="24"/>
            <w:lang w:eastAsia="en-CA"/>
          </w:rPr>
          <w:t xml:space="preserve">West </w:t>
        </w:r>
        <w:proofErr w:type="spellStart"/>
        <w:r w:rsidRPr="00687688">
          <w:rPr>
            <w:rFonts w:ascii="Calibri" w:eastAsia="Times New Roman" w:hAnsi="Calibri" w:cs="Times New Roman"/>
            <w:color w:val="A90000"/>
            <w:sz w:val="24"/>
            <w:szCs w:val="24"/>
            <w:lang w:eastAsia="en-CA"/>
          </w:rPr>
          <w:t>Kildonan</w:t>
        </w:r>
        <w:proofErr w:type="spellEnd"/>
        <w:r w:rsidRPr="00687688">
          <w:rPr>
            <w:rFonts w:ascii="Calibri" w:eastAsia="Times New Roman" w:hAnsi="Calibri" w:cs="Times New Roman"/>
            <w:color w:val="A90000"/>
            <w:sz w:val="24"/>
            <w:szCs w:val="24"/>
            <w:lang w:eastAsia="en-CA"/>
          </w:rPr>
          <w:t xml:space="preserve"> Collegiate</w:t>
        </w:r>
      </w:hyperlink>
      <w:r w:rsidRPr="00687688">
        <w:rPr>
          <w:rFonts w:ascii="Calibri" w:eastAsia="Times New Roman" w:hAnsi="Calibri" w:cs="Times New Roman"/>
          <w:sz w:val="24"/>
          <w:szCs w:val="24"/>
          <w:lang w:eastAsia="en-CA"/>
        </w:rPr>
        <w:t xml:space="preserve">. He served as Vice-Principal of </w:t>
      </w:r>
      <w:hyperlink r:id="rId16" w:history="1">
        <w:r w:rsidRPr="00687688">
          <w:rPr>
            <w:rFonts w:ascii="Calibri" w:eastAsia="Times New Roman" w:hAnsi="Calibri" w:cs="Times New Roman"/>
            <w:color w:val="A90000"/>
            <w:sz w:val="24"/>
            <w:szCs w:val="24"/>
            <w:lang w:eastAsia="en-CA"/>
          </w:rPr>
          <w:t>Edmund Partridge Junior High School</w:t>
        </w:r>
      </w:hyperlink>
      <w:r w:rsidRPr="00687688">
        <w:rPr>
          <w:rFonts w:ascii="Calibri" w:eastAsia="Times New Roman" w:hAnsi="Calibri" w:cs="Times New Roman"/>
          <w:sz w:val="24"/>
          <w:szCs w:val="24"/>
          <w:lang w:eastAsia="en-CA"/>
        </w:rPr>
        <w:t xml:space="preserve"> and Principal of </w:t>
      </w:r>
      <w:hyperlink r:id="rId17" w:history="1">
        <w:r w:rsidRPr="00687688">
          <w:rPr>
            <w:rFonts w:ascii="Calibri" w:eastAsia="Times New Roman" w:hAnsi="Calibri" w:cs="Times New Roman"/>
            <w:color w:val="A90000"/>
            <w:sz w:val="24"/>
            <w:szCs w:val="24"/>
            <w:lang w:eastAsia="en-CA"/>
          </w:rPr>
          <w:t>West St. Paul School</w:t>
        </w:r>
      </w:hyperlink>
      <w:r w:rsidRPr="00687688">
        <w:rPr>
          <w:rFonts w:ascii="Calibri" w:eastAsia="Times New Roman" w:hAnsi="Calibri" w:cs="Times New Roman"/>
          <w:sz w:val="24"/>
          <w:szCs w:val="24"/>
          <w:lang w:eastAsia="en-CA"/>
        </w:rPr>
        <w:t>. In 1966, he joined the provincial civil service as Principal of the Correspondence Branch in the Department of Education. Three years later, he became Executive Assistant to the Deputy Minister of Education, transferred to the Civil Service Commission in 1976 where he was Director of Employee Benefits, and retired in 1983.</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He married Helen Williamson (1925-1998) and they had three children. He was a member of the </w:t>
      </w:r>
      <w:hyperlink r:id="rId18" w:history="1">
        <w:r w:rsidRPr="00687688">
          <w:rPr>
            <w:rFonts w:ascii="Calibri" w:eastAsia="Times New Roman" w:hAnsi="Calibri" w:cs="Times New Roman"/>
            <w:color w:val="A90000"/>
            <w:sz w:val="24"/>
            <w:szCs w:val="24"/>
            <w:lang w:eastAsia="en-CA"/>
          </w:rPr>
          <w:t>Masons</w:t>
        </w:r>
      </w:hyperlink>
      <w:r w:rsidRPr="00687688">
        <w:rPr>
          <w:rFonts w:ascii="Calibri" w:eastAsia="Times New Roman" w:hAnsi="Calibri" w:cs="Times New Roman"/>
          <w:sz w:val="24"/>
          <w:szCs w:val="24"/>
          <w:lang w:eastAsia="en-CA"/>
        </w:rPr>
        <w:t xml:space="preserve">, Shriners, and </w:t>
      </w:r>
      <w:hyperlink r:id="rId19" w:history="1">
        <w:r w:rsidRPr="00687688">
          <w:rPr>
            <w:rFonts w:ascii="Calibri" w:eastAsia="Times New Roman" w:hAnsi="Calibri" w:cs="Times New Roman"/>
            <w:color w:val="A90000"/>
            <w:sz w:val="24"/>
            <w:szCs w:val="24"/>
            <w:lang w:eastAsia="en-CA"/>
          </w:rPr>
          <w:t>St. John’s Anglican Church</w:t>
        </w:r>
      </w:hyperlink>
      <w:r w:rsidRPr="00687688">
        <w:rPr>
          <w:rFonts w:ascii="Calibri" w:eastAsia="Times New Roman" w:hAnsi="Calibri" w:cs="Times New Roman"/>
          <w:sz w:val="24"/>
          <w:szCs w:val="24"/>
          <w:lang w:eastAsia="en-CA"/>
        </w:rPr>
        <w:t>.</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He died at the </w:t>
      </w:r>
      <w:hyperlink r:id="rId20" w:history="1">
        <w:r w:rsidRPr="00687688">
          <w:rPr>
            <w:rFonts w:ascii="Calibri" w:eastAsia="Times New Roman" w:hAnsi="Calibri" w:cs="Times New Roman"/>
            <w:color w:val="A90000"/>
            <w:sz w:val="24"/>
            <w:szCs w:val="24"/>
            <w:lang w:eastAsia="en-CA"/>
          </w:rPr>
          <w:t>Concordia Hospital</w:t>
        </w:r>
      </w:hyperlink>
      <w:r w:rsidRPr="00687688">
        <w:rPr>
          <w:rFonts w:ascii="Calibri" w:eastAsia="Times New Roman" w:hAnsi="Calibri" w:cs="Times New Roman"/>
          <w:sz w:val="24"/>
          <w:szCs w:val="24"/>
          <w:lang w:eastAsia="en-CA"/>
        </w:rPr>
        <w:t xml:space="preserve"> on 9 September 2010 and was buried in the </w:t>
      </w:r>
      <w:hyperlink r:id="rId21" w:history="1">
        <w:r w:rsidRPr="00687688">
          <w:rPr>
            <w:rFonts w:ascii="Calibri" w:eastAsia="Times New Roman" w:hAnsi="Calibri" w:cs="Times New Roman"/>
            <w:color w:val="A90000"/>
            <w:sz w:val="24"/>
            <w:szCs w:val="24"/>
            <w:lang w:eastAsia="en-CA"/>
          </w:rPr>
          <w:t>St. John’s Cathedral Cemetery</w:t>
        </w:r>
      </w:hyperlink>
      <w:r w:rsidRPr="00687688">
        <w:rPr>
          <w:rFonts w:ascii="Calibri" w:eastAsia="Times New Roman" w:hAnsi="Calibri" w:cs="Times New Roman"/>
          <w:sz w:val="24"/>
          <w:szCs w:val="24"/>
          <w:lang w:eastAsia="en-CA"/>
        </w:rPr>
        <w:t>.</w:t>
      </w:r>
    </w:p>
    <w:p w:rsidR="00687688" w:rsidRPr="00687688" w:rsidRDefault="00687688" w:rsidP="00687688">
      <w:pPr>
        <w:spacing w:before="100" w:beforeAutospacing="1" w:after="100" w:afterAutospacing="1" w:line="240" w:lineRule="auto"/>
        <w:outlineLvl w:val="1"/>
        <w:rPr>
          <w:rFonts w:ascii="Calibri" w:eastAsia="Times New Roman" w:hAnsi="Calibri" w:cs="Times New Roman"/>
          <w:i/>
          <w:iCs/>
          <w:color w:val="840000"/>
          <w:sz w:val="28"/>
          <w:szCs w:val="28"/>
          <w:lang w:eastAsia="en-CA"/>
        </w:rPr>
      </w:pPr>
      <w:r w:rsidRPr="00687688">
        <w:rPr>
          <w:rFonts w:ascii="Calibri" w:eastAsia="Times New Roman" w:hAnsi="Calibri" w:cs="Times New Roman"/>
          <w:i/>
          <w:iCs/>
          <w:color w:val="840000"/>
          <w:sz w:val="28"/>
          <w:szCs w:val="28"/>
          <w:lang w:eastAsia="en-CA"/>
        </w:rPr>
        <w:t>Sources:</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Obituary, </w:t>
      </w:r>
      <w:hyperlink r:id="rId22" w:history="1">
        <w:r w:rsidRPr="00687688">
          <w:rPr>
            <w:rFonts w:ascii="Calibri" w:eastAsia="Times New Roman" w:hAnsi="Calibri" w:cs="Times New Roman"/>
            <w:i/>
            <w:iCs/>
            <w:color w:val="A90000"/>
            <w:sz w:val="24"/>
            <w:szCs w:val="24"/>
            <w:lang w:eastAsia="en-CA"/>
          </w:rPr>
          <w:t>Winnipeg Free Press</w:t>
        </w:r>
      </w:hyperlink>
      <w:r w:rsidRPr="00687688">
        <w:rPr>
          <w:rFonts w:ascii="Calibri" w:eastAsia="Times New Roman" w:hAnsi="Calibri" w:cs="Times New Roman"/>
          <w:sz w:val="24"/>
          <w:szCs w:val="24"/>
          <w:lang w:eastAsia="en-CA"/>
        </w:rPr>
        <w:t>, 11 September 2010.</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Burial transcriptions, </w:t>
      </w:r>
      <w:hyperlink r:id="rId23" w:tgtFrame="_blank" w:history="1">
        <w:r w:rsidRPr="00687688">
          <w:rPr>
            <w:rFonts w:ascii="Calibri" w:eastAsia="Times New Roman" w:hAnsi="Calibri" w:cs="Times New Roman"/>
            <w:color w:val="A90000"/>
            <w:sz w:val="24"/>
            <w:szCs w:val="24"/>
            <w:lang w:eastAsia="en-CA"/>
          </w:rPr>
          <w:t>Manitoba Genealogical Society</w:t>
        </w:r>
      </w:hyperlink>
      <w:r w:rsidRPr="00687688">
        <w:rPr>
          <w:rFonts w:ascii="Calibri" w:eastAsia="Times New Roman" w:hAnsi="Calibri" w:cs="Times New Roman"/>
          <w:sz w:val="24"/>
          <w:szCs w:val="24"/>
          <w:lang w:eastAsia="en-CA"/>
        </w:rPr>
        <w:t>.</w:t>
      </w:r>
    </w:p>
    <w:p w:rsidR="00687688" w:rsidRPr="00687688" w:rsidRDefault="00687688" w:rsidP="00687688">
      <w:pPr>
        <w:spacing w:before="100" w:beforeAutospacing="1" w:after="100" w:afterAutospacing="1" w:line="300" w:lineRule="atLeast"/>
        <w:rPr>
          <w:rFonts w:ascii="Calibri" w:eastAsia="Times New Roman" w:hAnsi="Calibri" w:cs="Times New Roman"/>
          <w:sz w:val="24"/>
          <w:szCs w:val="24"/>
          <w:lang w:eastAsia="en-CA"/>
        </w:rPr>
      </w:pPr>
      <w:r w:rsidRPr="00687688">
        <w:rPr>
          <w:rFonts w:ascii="Calibri" w:eastAsia="Times New Roman" w:hAnsi="Calibri" w:cs="Times New Roman"/>
          <w:sz w:val="24"/>
          <w:szCs w:val="24"/>
          <w:lang w:eastAsia="en-CA"/>
        </w:rPr>
        <w:t xml:space="preserve">This page was prepared by </w:t>
      </w:r>
      <w:hyperlink r:id="rId24" w:history="1">
        <w:r w:rsidRPr="00687688">
          <w:rPr>
            <w:rFonts w:ascii="Calibri" w:eastAsia="Times New Roman" w:hAnsi="Calibri" w:cs="Times New Roman"/>
            <w:color w:val="A90000"/>
            <w:sz w:val="24"/>
            <w:szCs w:val="24"/>
            <w:lang w:eastAsia="en-CA"/>
          </w:rPr>
          <w:t>Gordon Goldsborough</w:t>
        </w:r>
      </w:hyperlink>
      <w:r w:rsidRPr="00687688">
        <w:rPr>
          <w:rFonts w:ascii="Calibri" w:eastAsia="Times New Roman" w:hAnsi="Calibri" w:cs="Times New Roman"/>
          <w:sz w:val="24"/>
          <w:szCs w:val="24"/>
          <w:lang w:eastAsia="en-CA"/>
        </w:rPr>
        <w:t>.</w:t>
      </w:r>
    </w:p>
    <w:p w:rsidR="00687688" w:rsidRDefault="00687688" w:rsidP="00687688">
      <w:pPr>
        <w:rPr>
          <w:rFonts w:ascii="Times New Roman" w:eastAsia="Times New Roman" w:hAnsi="Times New Roman" w:cs="Times New Roman"/>
          <w:i/>
          <w:iCs/>
          <w:sz w:val="24"/>
          <w:szCs w:val="24"/>
          <w:lang w:eastAsia="en-CA"/>
        </w:rPr>
      </w:pPr>
      <w:r w:rsidRPr="00687688">
        <w:rPr>
          <w:rFonts w:ascii="Times New Roman" w:eastAsia="Times New Roman" w:hAnsi="Times New Roman" w:cs="Times New Roman"/>
          <w:i/>
          <w:iCs/>
          <w:sz w:val="24"/>
          <w:szCs w:val="24"/>
          <w:lang w:eastAsia="en-CA"/>
        </w:rPr>
        <w:t>Page revised: 30 December 2018</w:t>
      </w:r>
    </w:p>
    <w:p w:rsidR="00BF141A" w:rsidRDefault="00BF141A" w:rsidP="00687688">
      <w:pPr>
        <w:rPr>
          <w:rFonts w:ascii="Times New Roman" w:eastAsia="Times New Roman" w:hAnsi="Times New Roman" w:cs="Times New Roman"/>
          <w:i/>
          <w:iCs/>
          <w:sz w:val="24"/>
          <w:szCs w:val="24"/>
          <w:lang w:eastAsia="en-CA"/>
        </w:rPr>
      </w:pPr>
    </w:p>
    <w:p w:rsidR="00BF141A" w:rsidRPr="00BF141A" w:rsidRDefault="00BF141A" w:rsidP="00687688">
      <w:r w:rsidRPr="00BF141A">
        <w:rPr>
          <w:noProof/>
          <w:lang w:eastAsia="en-CA"/>
        </w:rPr>
        <w:lastRenderedPageBreak/>
        <w:drawing>
          <wp:inline distT="0" distB="0" distL="0" distR="0">
            <wp:extent cx="5943600" cy="8175849"/>
            <wp:effectExtent l="0" t="0" r="0" b="0"/>
            <wp:docPr id="1" name="Picture 1" descr="C:\Users\User-pc\Desktop\Battershill-to do\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Battershill-to do\Scan00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8175849"/>
                    </a:xfrm>
                    <a:prstGeom prst="rect">
                      <a:avLst/>
                    </a:prstGeom>
                    <a:noFill/>
                    <a:ln>
                      <a:noFill/>
                    </a:ln>
                  </pic:spPr>
                </pic:pic>
              </a:graphicData>
            </a:graphic>
          </wp:inline>
        </w:drawing>
      </w:r>
    </w:p>
    <w:sectPr w:rsidR="00BF141A" w:rsidRPr="00BF1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88"/>
    <w:rsid w:val="00175F05"/>
    <w:rsid w:val="001A3477"/>
    <w:rsid w:val="00687688"/>
    <w:rsid w:val="0069146D"/>
    <w:rsid w:val="009B443D"/>
    <w:rsid w:val="00B21CA0"/>
    <w:rsid w:val="00B52218"/>
    <w:rsid w:val="00BF1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6D31-7576-43BF-8759-FEC415E1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218"/>
    <w:rPr>
      <w:color w:val="0563C1" w:themeColor="hyperlink"/>
      <w:u w:val="single"/>
    </w:rPr>
  </w:style>
  <w:style w:type="character" w:styleId="FollowedHyperlink">
    <w:name w:val="FollowedHyperlink"/>
    <w:basedOn w:val="DefaultParagraphFont"/>
    <w:uiPriority w:val="99"/>
    <w:semiHidden/>
    <w:unhideWhenUsed/>
    <w:rsid w:val="00B52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mb.ca/docs/sites/stjohnshighschool.shtml" TargetMode="External"/><Relationship Id="rId13" Type="http://schemas.openxmlformats.org/officeDocument/2006/relationships/hyperlink" Target="http://www.mhs.mb.ca/docs/sites/machrayschool.shtml" TargetMode="External"/><Relationship Id="rId18" Type="http://schemas.openxmlformats.org/officeDocument/2006/relationships/hyperlink" Target="http://www.mhs.mb.ca/docs/organization/afam.s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mhs.mb.ca/docs/sites/stjohnscathedral.shtml" TargetMode="External"/><Relationship Id="rId7" Type="http://schemas.openxmlformats.org/officeDocument/2006/relationships/hyperlink" Target="http://www.mhs.mb.ca/docs/people/battershill_jw.shtml" TargetMode="External"/><Relationship Id="rId12" Type="http://schemas.openxmlformats.org/officeDocument/2006/relationships/hyperlink" Target="http://www.mhs.mb.ca/docs/municipalities/flinflon.shtml" TargetMode="External"/><Relationship Id="rId17" Type="http://schemas.openxmlformats.org/officeDocument/2006/relationships/hyperlink" Target="http://www.mhs.mb.ca/docs/sites/weststpaulschool.shtml"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mhs.mb.ca/docs/sites/centennialschool.shtml" TargetMode="External"/><Relationship Id="rId20" Type="http://schemas.openxmlformats.org/officeDocument/2006/relationships/hyperlink" Target="http://www.mhs.mb.ca/docs/sites/concordiahospital.shtml" TargetMode="External"/><Relationship Id="rId1" Type="http://schemas.openxmlformats.org/officeDocument/2006/relationships/styles" Target="styles.xml"/><Relationship Id="rId6" Type="http://schemas.openxmlformats.org/officeDocument/2006/relationships/hyperlink" Target="http://www.mhs.mb.ca/docs/municipalities/eastkildonan.shtml" TargetMode="External"/><Relationship Id="rId11" Type="http://schemas.openxmlformats.org/officeDocument/2006/relationships/hyperlink" Target="http://www.mhs.mb.ca/docs/sites/hapnotschool.shtml" TargetMode="External"/><Relationship Id="rId24" Type="http://schemas.openxmlformats.org/officeDocument/2006/relationships/hyperlink" Target="http://www.mhs.mb.ca/docs/people/goldsborough_lg.shtml" TargetMode="External"/><Relationship Id="rId5" Type="http://schemas.openxmlformats.org/officeDocument/2006/relationships/hyperlink" Target="http://www.mhs.mb.ca/docs/people/2010.shtml" TargetMode="External"/><Relationship Id="rId15" Type="http://schemas.openxmlformats.org/officeDocument/2006/relationships/hyperlink" Target="http://www.mhs.mb.ca/docs/sites/westkildonancollegiate.shtml" TargetMode="External"/><Relationship Id="rId23" Type="http://schemas.openxmlformats.org/officeDocument/2006/relationships/hyperlink" Target="http://mani.mbgenealogy.com/" TargetMode="External"/><Relationship Id="rId10" Type="http://schemas.openxmlformats.org/officeDocument/2006/relationships/hyperlink" Target="http://www.mhs.mb.ca/docs/organization/universitymanitoba.shtml" TargetMode="External"/><Relationship Id="rId19" Type="http://schemas.openxmlformats.org/officeDocument/2006/relationships/hyperlink" Target="http://www.mhs.mb.ca/docs/sites/stjohnscathedral.shtml" TargetMode="External"/><Relationship Id="rId4" Type="http://schemas.openxmlformats.org/officeDocument/2006/relationships/hyperlink" Target="http://www.mhs.mb.ca/docs/people/index.shtml" TargetMode="External"/><Relationship Id="rId9" Type="http://schemas.openxmlformats.org/officeDocument/2006/relationships/hyperlink" Target="http://www.mhs.mb.ca/docs/organization/stjohnscollege.shtml" TargetMode="External"/><Relationship Id="rId14" Type="http://schemas.openxmlformats.org/officeDocument/2006/relationships/hyperlink" Target="http://www.mhs.mb.ca/docs/sites/danielmcintyrecollegiate.shtml" TargetMode="External"/><Relationship Id="rId22" Type="http://schemas.openxmlformats.org/officeDocument/2006/relationships/hyperlink" Target="http://www.mhs.mb.ca/docs/business/freepres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thursday@mymts.net</dc:creator>
  <cp:keywords/>
  <dc:description/>
  <cp:lastModifiedBy>thursday@mymts.net</cp:lastModifiedBy>
  <cp:revision>7</cp:revision>
  <dcterms:created xsi:type="dcterms:W3CDTF">2019-02-12T00:56:00Z</dcterms:created>
  <dcterms:modified xsi:type="dcterms:W3CDTF">2019-03-13T19:27:00Z</dcterms:modified>
</cp:coreProperties>
</file>